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eastAsia" w:ascii="宋体" w:hAnsi="宋体" w:eastAsia="宋体" w:cs="宋体"/>
          <w:b/>
          <w:bCs/>
          <w:sz w:val="44"/>
          <w:szCs w:val="44"/>
          <w:vertAlign w:val="baseline"/>
          <w:lang w:val="en-US" w:eastAsia="zh-CN"/>
        </w:rPr>
      </w:pPr>
      <w:r>
        <w:rPr>
          <w:rFonts w:hint="eastAsia" w:ascii="宋体" w:hAnsi="宋体" w:eastAsia="宋体" w:cs="宋体"/>
          <w:b/>
          <w:bCs/>
          <w:sz w:val="44"/>
          <w:szCs w:val="44"/>
          <w:vertAlign w:val="baseline"/>
          <w:lang w:val="en-US" w:eastAsia="zh-CN"/>
        </w:rPr>
        <w:t>乌鲁木齐职业大学锅炉维保标准及要求</w:t>
      </w:r>
    </w:p>
    <w:p>
      <w:pPr>
        <w:numPr>
          <w:ilvl w:val="0"/>
          <w:numId w:val="0"/>
        </w:numPr>
        <w:ind w:leftChars="0"/>
        <w:jc w:val="center"/>
        <w:rPr>
          <w:rFonts w:hint="eastAsia" w:ascii="宋体" w:hAnsi="宋体" w:eastAsia="宋体" w:cs="宋体"/>
          <w:b/>
          <w:bCs/>
          <w:sz w:val="44"/>
          <w:szCs w:val="44"/>
          <w:vertAlign w:val="baseline"/>
          <w:lang w:val="en-US" w:eastAsia="zh-CN"/>
        </w:rPr>
      </w:pPr>
    </w:p>
    <w:p>
      <w:pPr>
        <w:numPr>
          <w:ilvl w:val="0"/>
          <w:numId w:val="1"/>
        </w:numPr>
        <w:ind w:leftChars="0"/>
        <w:jc w:val="both"/>
        <w:rPr>
          <w:rFonts w:hint="eastAsia" w:asciiTheme="minorEastAsia" w:hAnsiTheme="minorEastAsia" w:eastAsiaTheme="minorEastAsia"/>
          <w:b/>
          <w:bCs w:val="0"/>
          <w:sz w:val="32"/>
          <w:szCs w:val="36"/>
          <w:lang w:val="en-US" w:eastAsia="zh-CN"/>
        </w:rPr>
      </w:pPr>
      <w:r>
        <w:rPr>
          <w:rFonts w:hint="eastAsia" w:asciiTheme="minorEastAsia" w:hAnsiTheme="minorEastAsia" w:eastAsiaTheme="minorEastAsia"/>
          <w:b/>
          <w:bCs w:val="0"/>
          <w:sz w:val="32"/>
          <w:szCs w:val="36"/>
        </w:rPr>
        <w:t>服务</w:t>
      </w:r>
      <w:r>
        <w:rPr>
          <w:rFonts w:hint="eastAsia" w:asciiTheme="minorEastAsia" w:hAnsiTheme="minorEastAsia"/>
          <w:b/>
          <w:bCs w:val="0"/>
          <w:sz w:val="32"/>
          <w:szCs w:val="36"/>
          <w:lang w:eastAsia="zh-CN"/>
        </w:rPr>
        <w:t>地址</w:t>
      </w:r>
      <w:r>
        <w:rPr>
          <w:rFonts w:hint="eastAsia" w:asciiTheme="minorEastAsia" w:hAnsiTheme="minorEastAsia" w:eastAsiaTheme="minorEastAsia"/>
          <w:b/>
          <w:bCs w:val="0"/>
          <w:sz w:val="32"/>
          <w:szCs w:val="36"/>
        </w:rPr>
        <w:t>：</w:t>
      </w:r>
    </w:p>
    <w:p>
      <w:pPr>
        <w:pStyle w:val="6"/>
        <w:numPr>
          <w:ilvl w:val="0"/>
          <w:numId w:val="2"/>
        </w:numPr>
        <w:ind w:leftChars="0" w:firstLine="640" w:firstLineChars="200"/>
        <w:rPr>
          <w:rFonts w:hint="eastAsia" w:asciiTheme="minorEastAsia" w:hAnsiTheme="minorEastAsia"/>
          <w:sz w:val="32"/>
          <w:szCs w:val="32"/>
        </w:rPr>
      </w:pPr>
      <w:r>
        <w:rPr>
          <w:rFonts w:hint="eastAsia" w:asciiTheme="minorEastAsia" w:hAnsiTheme="minorEastAsia"/>
          <w:sz w:val="32"/>
          <w:szCs w:val="32"/>
        </w:rPr>
        <w:t>经济开发区苏州路西延祥云中街566号</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新校区</w:t>
      </w:r>
      <w:r>
        <w:rPr>
          <w:rFonts w:hint="eastAsia" w:asciiTheme="minorEastAsia" w:hAnsiTheme="minorEastAsia"/>
          <w:sz w:val="32"/>
          <w:szCs w:val="32"/>
          <w:lang w:eastAsia="zh-CN"/>
        </w:rPr>
        <w:t>）</w:t>
      </w:r>
    </w:p>
    <w:p>
      <w:pPr>
        <w:pStyle w:val="6"/>
        <w:numPr>
          <w:ilvl w:val="0"/>
          <w:numId w:val="0"/>
        </w:numPr>
        <w:ind w:leftChars="0"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2、</w:t>
      </w:r>
      <w:r>
        <w:rPr>
          <w:rFonts w:hint="eastAsia" w:asciiTheme="minorEastAsia" w:hAnsiTheme="minorEastAsia"/>
          <w:sz w:val="32"/>
          <w:szCs w:val="32"/>
        </w:rPr>
        <w:t>天山区幸福路281号（西校区）</w:t>
      </w:r>
    </w:p>
    <w:p>
      <w:pPr>
        <w:pStyle w:val="6"/>
        <w:numPr>
          <w:ilvl w:val="0"/>
          <w:numId w:val="0"/>
        </w:numPr>
        <w:ind w:leftChars="0" w:firstLine="640" w:firstLineChars="200"/>
        <w:rPr>
          <w:rFonts w:hint="default" w:asciiTheme="minorEastAsia" w:hAnsiTheme="minorEastAsia"/>
          <w:sz w:val="32"/>
          <w:szCs w:val="32"/>
          <w:lang w:val="en-US" w:eastAsia="zh-CN"/>
        </w:rPr>
      </w:pPr>
      <w:r>
        <w:rPr>
          <w:rFonts w:hint="eastAsia" w:asciiTheme="minorEastAsia" w:hAnsiTheme="minorEastAsia"/>
          <w:sz w:val="32"/>
          <w:szCs w:val="32"/>
          <w:lang w:val="en-US" w:eastAsia="zh-CN"/>
        </w:rPr>
        <w:t>3、</w:t>
      </w:r>
      <w:r>
        <w:rPr>
          <w:rFonts w:hint="eastAsia" w:asciiTheme="minorEastAsia" w:hAnsiTheme="minorEastAsia"/>
          <w:sz w:val="32"/>
          <w:szCs w:val="32"/>
        </w:rPr>
        <w:t>青年路369号（青年路校区 ）</w:t>
      </w:r>
      <w:r>
        <w:rPr>
          <w:rFonts w:hint="eastAsia" w:asciiTheme="minorEastAsia" w:hAnsiTheme="minorEastAsia"/>
          <w:sz w:val="32"/>
          <w:szCs w:val="32"/>
          <w:lang w:val="en-US" w:eastAsia="zh-CN"/>
        </w:rPr>
        <w:t xml:space="preserve">            </w:t>
      </w:r>
    </w:p>
    <w:p>
      <w:pPr>
        <w:pStyle w:val="6"/>
        <w:numPr>
          <w:ilvl w:val="0"/>
          <w:numId w:val="0"/>
        </w:numPr>
        <w:ind w:leftChars="0"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4、</w:t>
      </w:r>
      <w:r>
        <w:rPr>
          <w:rFonts w:hint="eastAsia" w:asciiTheme="minorEastAsia" w:hAnsiTheme="minorEastAsia"/>
          <w:sz w:val="32"/>
          <w:szCs w:val="32"/>
        </w:rPr>
        <w:t>幸福路723号（校本部）</w:t>
      </w:r>
    </w:p>
    <w:p>
      <w:pPr>
        <w:numPr>
          <w:ilvl w:val="0"/>
          <w:numId w:val="0"/>
        </w:numPr>
        <w:ind w:leftChars="0"/>
        <w:rPr>
          <w:rFonts w:hint="eastAsia" w:asciiTheme="minorEastAsia" w:hAnsiTheme="minorEastAsia"/>
          <w:b/>
          <w:bCs/>
          <w:sz w:val="32"/>
          <w:szCs w:val="32"/>
          <w:lang w:val="en-US" w:eastAsia="zh-CN"/>
        </w:rPr>
      </w:pPr>
      <w:r>
        <w:rPr>
          <w:rFonts w:hint="eastAsia" w:asciiTheme="minorEastAsia" w:hAnsiTheme="minorEastAsia"/>
          <w:b/>
          <w:bCs/>
          <w:i w:val="0"/>
          <w:iCs w:val="0"/>
          <w:sz w:val="32"/>
          <w:szCs w:val="32"/>
          <w:lang w:eastAsia="zh-CN"/>
        </w:rPr>
        <w:t>二、</w:t>
      </w:r>
      <w:r>
        <w:rPr>
          <w:rFonts w:hint="eastAsia" w:asciiTheme="minorEastAsia" w:hAnsiTheme="minorEastAsia"/>
          <w:b/>
          <w:bCs/>
          <w:sz w:val="32"/>
          <w:szCs w:val="32"/>
        </w:rPr>
        <w:t>合同期限：</w:t>
      </w:r>
      <w:r>
        <w:rPr>
          <w:rFonts w:hint="eastAsia" w:asciiTheme="minorEastAsia" w:hAnsiTheme="minorEastAsia"/>
          <w:b/>
          <w:bCs/>
          <w:sz w:val="32"/>
          <w:szCs w:val="32"/>
          <w:lang w:val="en-US" w:eastAsia="zh-CN"/>
        </w:rPr>
        <w:t>3年</w:t>
      </w:r>
    </w:p>
    <w:p>
      <w:pPr>
        <w:numPr>
          <w:ilvl w:val="0"/>
          <w:numId w:val="0"/>
        </w:numPr>
        <w:ind w:leftChars="0"/>
        <w:rPr>
          <w:rFonts w:hint="eastAsia" w:asciiTheme="minorEastAsia" w:hAnsiTheme="minorEastAsia" w:eastAsiaTheme="minorEastAsia"/>
          <w:b/>
          <w:bCs/>
          <w:i w:val="0"/>
          <w:iCs w:val="0"/>
          <w:sz w:val="32"/>
          <w:szCs w:val="32"/>
          <w:lang w:eastAsia="zh-CN"/>
        </w:rPr>
      </w:pPr>
      <w:r>
        <w:rPr>
          <w:rFonts w:hint="eastAsia" w:asciiTheme="minorEastAsia" w:hAnsiTheme="minorEastAsia"/>
          <w:b/>
          <w:bCs/>
          <w:sz w:val="32"/>
          <w:szCs w:val="32"/>
          <w:lang w:val="en-US" w:eastAsia="zh-CN"/>
        </w:rPr>
        <w:t>三、</w:t>
      </w:r>
      <w:r>
        <w:rPr>
          <w:rFonts w:hint="eastAsia" w:asciiTheme="minorEastAsia" w:hAnsiTheme="minorEastAsia"/>
          <w:b/>
          <w:bCs/>
          <w:sz w:val="32"/>
          <w:szCs w:val="32"/>
          <w:lang w:eastAsia="zh-CN"/>
        </w:rPr>
        <w:t>价格：</w:t>
      </w:r>
    </w:p>
    <w:p>
      <w:pPr>
        <w:ind w:firstLine="640" w:firstLineChars="200"/>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eastAsiaTheme="minorEastAsia" w:cstheme="minorEastAsia"/>
          <w:b w:val="0"/>
          <w:bCs w:val="0"/>
          <w:sz w:val="32"/>
          <w:szCs w:val="32"/>
          <w:vertAlign w:val="baseline"/>
          <w:lang w:val="en-US" w:eastAsia="zh-CN"/>
        </w:rPr>
        <w:t>项目总金额为1</w:t>
      </w:r>
      <w:r>
        <w:rPr>
          <w:rFonts w:hint="eastAsia" w:asciiTheme="minorEastAsia" w:hAnsiTheme="minorEastAsia" w:cstheme="minorEastAsia"/>
          <w:b w:val="0"/>
          <w:bCs w:val="0"/>
          <w:sz w:val="32"/>
          <w:szCs w:val="32"/>
          <w:vertAlign w:val="baseline"/>
          <w:lang w:val="en-US" w:eastAsia="zh-CN"/>
        </w:rPr>
        <w:t>0</w:t>
      </w:r>
      <w:r>
        <w:rPr>
          <w:rFonts w:hint="eastAsia" w:asciiTheme="minorEastAsia" w:hAnsiTheme="minorEastAsia" w:eastAsiaTheme="minorEastAsia" w:cstheme="minorEastAsia"/>
          <w:b w:val="0"/>
          <w:bCs w:val="0"/>
          <w:sz w:val="32"/>
          <w:szCs w:val="32"/>
          <w:vertAlign w:val="baseline"/>
          <w:lang w:val="en-US" w:eastAsia="zh-CN"/>
        </w:rPr>
        <w:t>万元</w:t>
      </w:r>
    </w:p>
    <w:p>
      <w:pPr>
        <w:ind w:firstLine="640" w:firstLineChars="200"/>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1、锅炉维保费用为7万元</w:t>
      </w:r>
      <w:r>
        <w:rPr>
          <w:rFonts w:hint="eastAsia" w:asciiTheme="minorEastAsia" w:hAnsiTheme="minorEastAsia" w:eastAsiaTheme="minorEastAsia" w:cstheme="minorEastAsia"/>
          <w:b w:val="0"/>
          <w:bCs w:val="0"/>
          <w:sz w:val="32"/>
          <w:szCs w:val="32"/>
          <w:vertAlign w:val="baseline"/>
          <w:lang w:val="en-US" w:eastAsia="zh-CN"/>
        </w:rPr>
        <w:t>。</w:t>
      </w:r>
    </w:p>
    <w:p>
      <w:pPr>
        <w:numPr>
          <w:ilvl w:val="0"/>
          <w:numId w:val="0"/>
        </w:numPr>
        <w:ind w:firstLine="640" w:firstLineChars="200"/>
        <w:jc w:val="both"/>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eastAsiaTheme="minorEastAsia" w:cstheme="minorEastAsia"/>
          <w:b w:val="0"/>
          <w:bCs w:val="0"/>
          <w:sz w:val="32"/>
          <w:szCs w:val="32"/>
          <w:vertAlign w:val="baseline"/>
          <w:lang w:val="en-US" w:eastAsia="zh-CN"/>
        </w:rPr>
        <w:t>2、大于200元锅炉附件使用费暂定</w:t>
      </w:r>
      <w:r>
        <w:rPr>
          <w:rFonts w:hint="eastAsia" w:asciiTheme="minorEastAsia" w:hAnsiTheme="minorEastAsia" w:cstheme="minorEastAsia"/>
          <w:b w:val="0"/>
          <w:bCs w:val="0"/>
          <w:sz w:val="32"/>
          <w:szCs w:val="32"/>
          <w:vertAlign w:val="baseline"/>
          <w:lang w:val="en-US" w:eastAsia="zh-CN"/>
        </w:rPr>
        <w:t>3</w:t>
      </w:r>
      <w:r>
        <w:rPr>
          <w:rFonts w:hint="eastAsia" w:asciiTheme="minorEastAsia" w:hAnsiTheme="minorEastAsia" w:eastAsiaTheme="minorEastAsia" w:cstheme="minorEastAsia"/>
          <w:b w:val="0"/>
          <w:bCs w:val="0"/>
          <w:sz w:val="32"/>
          <w:szCs w:val="32"/>
          <w:vertAlign w:val="baseline"/>
          <w:lang w:val="en-US" w:eastAsia="zh-CN"/>
        </w:rPr>
        <w:t>万元，此项费用根据锅炉实际使用附件情况，据实计算。</w:t>
      </w:r>
      <w:r>
        <w:rPr>
          <w:rFonts w:hint="eastAsia" w:asciiTheme="minorEastAsia" w:hAnsiTheme="minorEastAsia" w:cstheme="minorEastAsia"/>
          <w:b w:val="0"/>
          <w:bCs w:val="0"/>
          <w:sz w:val="32"/>
          <w:szCs w:val="32"/>
          <w:vertAlign w:val="baseline"/>
          <w:lang w:val="en-US" w:eastAsia="zh-CN"/>
        </w:rPr>
        <w:t>（锅炉常用配件报价表详见附件2）</w:t>
      </w:r>
    </w:p>
    <w:p>
      <w:pPr>
        <w:rPr>
          <w:rFonts w:hint="eastAsia" w:asciiTheme="minorEastAsia" w:hAnsiTheme="minorEastAsia"/>
          <w:b/>
          <w:bCs/>
          <w:sz w:val="32"/>
          <w:szCs w:val="32"/>
          <w:lang w:val="en-US" w:eastAsia="zh-CN"/>
        </w:rPr>
      </w:pPr>
      <w:r>
        <w:rPr>
          <w:rFonts w:hint="eastAsia" w:ascii="宋体" w:hAnsi="宋体" w:eastAsia="宋体" w:cs="宋体"/>
          <w:b/>
          <w:bCs/>
          <w:sz w:val="30"/>
          <w:szCs w:val="30"/>
          <w:vertAlign w:val="baseline"/>
          <w:lang w:val="en-US" w:eastAsia="zh-CN"/>
        </w:rPr>
        <w:t>四、</w:t>
      </w:r>
      <w:r>
        <w:rPr>
          <w:rFonts w:hint="eastAsia" w:asciiTheme="minorEastAsia" w:hAnsiTheme="minorEastAsia"/>
          <w:b/>
          <w:bCs/>
          <w:sz w:val="32"/>
          <w:szCs w:val="32"/>
          <w:lang w:eastAsia="zh-CN"/>
        </w:rPr>
        <w:t>付款方式</w:t>
      </w:r>
      <w:r>
        <w:rPr>
          <w:rFonts w:hint="eastAsia" w:asciiTheme="minorEastAsia" w:hAnsiTheme="minorEastAsia"/>
          <w:b/>
          <w:bCs/>
          <w:sz w:val="32"/>
          <w:szCs w:val="32"/>
          <w:lang w:val="en-US" w:eastAsia="zh-CN"/>
        </w:rPr>
        <w:t xml:space="preserve"> </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w:t>
      </w:r>
      <w:r>
        <w:rPr>
          <w:rFonts w:hint="eastAsia" w:asciiTheme="minorEastAsia" w:hAnsiTheme="minorEastAsia"/>
          <w:sz w:val="32"/>
          <w:szCs w:val="32"/>
          <w:lang w:eastAsia="zh-CN"/>
        </w:rPr>
        <w:t>经甲方对锅炉维保项目验收合格后，乙方开具正规发票，甲方在收到发票后</w:t>
      </w:r>
      <w:r>
        <w:rPr>
          <w:rFonts w:hint="eastAsia" w:asciiTheme="minorEastAsia" w:hAnsiTheme="minorEastAsia"/>
          <w:sz w:val="32"/>
          <w:szCs w:val="32"/>
          <w:lang w:val="en-US" w:eastAsia="zh-CN"/>
        </w:rPr>
        <w:t>15个工作日内，根据双方在本合同中确定的价格，按学校规定予以据实结算。</w:t>
      </w:r>
    </w:p>
    <w:p>
      <w:pPr>
        <w:pStyle w:val="6"/>
        <w:numPr>
          <w:ilvl w:val="0"/>
          <w:numId w:val="0"/>
        </w:numPr>
        <w:ind w:leftChars="0" w:firstLine="640" w:firstLineChars="200"/>
        <w:rPr>
          <w:rFonts w:hint="eastAsia" w:asciiTheme="minorEastAsia" w:hAnsiTheme="minorEastAsia"/>
          <w:sz w:val="32"/>
          <w:szCs w:val="32"/>
          <w:lang w:eastAsia="zh-CN"/>
        </w:rPr>
      </w:pPr>
      <w:r>
        <w:rPr>
          <w:rFonts w:hint="eastAsia" w:asciiTheme="minorEastAsia" w:hAnsiTheme="minorEastAsia"/>
          <w:sz w:val="32"/>
          <w:szCs w:val="32"/>
          <w:lang w:val="en-US" w:eastAsia="zh-CN"/>
        </w:rPr>
        <w:t>2、支付时间：</w:t>
      </w:r>
      <w:r>
        <w:rPr>
          <w:rFonts w:hint="eastAsia" w:asciiTheme="minorEastAsia" w:hAnsiTheme="minorEastAsia"/>
          <w:sz w:val="32"/>
          <w:szCs w:val="32"/>
          <w:lang w:eastAsia="zh-CN"/>
        </w:rPr>
        <w:t>一年支付两次、每半年支付一次。</w:t>
      </w:r>
    </w:p>
    <w:p>
      <w:pPr>
        <w:pStyle w:val="6"/>
        <w:numPr>
          <w:ilvl w:val="0"/>
          <w:numId w:val="0"/>
        </w:numPr>
        <w:rPr>
          <w:rFonts w:hint="eastAsia" w:asciiTheme="minorEastAsia" w:hAnsiTheme="minorEastAsia" w:cstheme="minorBidi"/>
          <w:kern w:val="2"/>
          <w:sz w:val="32"/>
          <w:szCs w:val="32"/>
          <w:lang w:val="en-US" w:eastAsia="zh-CN" w:bidi="ar-SA"/>
        </w:rPr>
      </w:pPr>
      <w:r>
        <w:rPr>
          <w:rFonts w:hint="eastAsia" w:asciiTheme="minorEastAsia" w:hAnsiTheme="minorEastAsia"/>
          <w:b/>
          <w:bCs/>
          <w:sz w:val="32"/>
          <w:szCs w:val="32"/>
          <w:lang w:eastAsia="zh-CN"/>
        </w:rPr>
        <w:t>五、</w:t>
      </w:r>
      <w:r>
        <w:rPr>
          <w:rFonts w:hint="eastAsia" w:asciiTheme="minorEastAsia" w:hAnsiTheme="minorEastAsia"/>
          <w:b/>
          <w:bCs/>
          <w:sz w:val="32"/>
          <w:szCs w:val="32"/>
          <w:lang w:val="en-US" w:eastAsia="zh-CN"/>
        </w:rPr>
        <w:t>锅炉</w:t>
      </w:r>
      <w:r>
        <w:rPr>
          <w:rFonts w:hint="eastAsia" w:asciiTheme="minorEastAsia" w:hAnsiTheme="minorEastAsia"/>
          <w:b/>
          <w:bCs/>
          <w:sz w:val="32"/>
          <w:szCs w:val="32"/>
          <w:lang w:eastAsia="zh-CN"/>
        </w:rPr>
        <w:t>统计及报价：</w:t>
      </w:r>
      <w:r>
        <w:rPr>
          <w:rFonts w:hint="eastAsia" w:asciiTheme="minorEastAsia" w:hAnsiTheme="minorEastAsia" w:eastAsiaTheme="minorEastAsia" w:cstheme="minorBidi"/>
          <w:kern w:val="2"/>
          <w:sz w:val="32"/>
          <w:szCs w:val="32"/>
          <w:lang w:val="en-US" w:eastAsia="zh-CN" w:bidi="ar-SA"/>
        </w:rPr>
        <w:t>见附件</w:t>
      </w:r>
    </w:p>
    <w:p>
      <w:pPr>
        <w:numPr>
          <w:ilvl w:val="0"/>
          <w:numId w:val="0"/>
        </w:numPr>
        <w:ind w:leftChars="0"/>
        <w:rPr>
          <w:rFonts w:hint="eastAsia" w:asciiTheme="minorEastAsia" w:hAnsiTheme="minorEastAsia"/>
          <w:b/>
          <w:bCs/>
          <w:sz w:val="32"/>
          <w:szCs w:val="32"/>
        </w:rPr>
      </w:pPr>
      <w:r>
        <w:rPr>
          <w:rFonts w:hint="eastAsia" w:asciiTheme="minorEastAsia" w:hAnsiTheme="minorEastAsia"/>
          <w:b/>
          <w:bCs/>
          <w:sz w:val="32"/>
          <w:szCs w:val="32"/>
          <w:lang w:val="en-US" w:eastAsia="zh-CN"/>
        </w:rPr>
        <w:t>六</w:t>
      </w:r>
      <w:r>
        <w:rPr>
          <w:rFonts w:hint="eastAsia" w:asciiTheme="minorEastAsia" w:hAnsiTheme="minorEastAsia"/>
          <w:b/>
          <w:bCs/>
          <w:sz w:val="32"/>
          <w:szCs w:val="32"/>
          <w:lang w:eastAsia="zh-CN"/>
        </w:rPr>
        <w:t>、</w:t>
      </w:r>
      <w:r>
        <w:rPr>
          <w:rFonts w:hint="eastAsia" w:asciiTheme="minorEastAsia" w:hAnsiTheme="minorEastAsia"/>
          <w:b/>
          <w:bCs/>
          <w:sz w:val="32"/>
          <w:szCs w:val="32"/>
        </w:rPr>
        <w:t>投标公司资质要求</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1、在中国境内注册，具有独立法人资格和合法经营范围（营业执照为准）</w:t>
      </w:r>
      <w:bookmarkStart w:id="0" w:name="_GoBack"/>
      <w:bookmarkEnd w:id="0"/>
      <w:r>
        <w:rPr>
          <w:rFonts w:hint="eastAsia" w:asciiTheme="minorEastAsia" w:hAnsiTheme="minorEastAsia"/>
          <w:sz w:val="32"/>
          <w:szCs w:val="32"/>
          <w:lang w:val="en-US" w:eastAsia="zh-CN"/>
        </w:rPr>
        <w:t>及经营业绩的法人企业，应满足《中华人民共和国政府采购法》第二十二条要求，具有锅炉维修专业施工能力的单位。</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2、具有有效的企业法人证、税务登记证、组织机构代码证。</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3、具有锅炉安装、锅炉维修工程专业承包叁级（含）以上资质。</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4、具有履行合同所必需的设备和专业技术能力；</w:t>
      </w:r>
    </w:p>
    <w:p>
      <w:pPr>
        <w:pStyle w:val="6"/>
        <w:numPr>
          <w:ilvl w:val="0"/>
          <w:numId w:val="0"/>
        </w:num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5、具有税务登记证，并能开具符合税法规定的发票。</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6、具有良好的商业信誉和财务状况，制度健全，依法纳税，合法经营，在近三年内在所参加的采购活动和经营活动中没有重大违法记录或违约行为。</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7、具有提供本项目服务所需的能力；提供配件具有符合国家规定的相关合格证书和检验报告。</w:t>
      </w:r>
    </w:p>
    <w:p>
      <w:pPr>
        <w:pStyle w:val="6"/>
        <w:numPr>
          <w:ilvl w:val="0"/>
          <w:numId w:val="0"/>
        </w:num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8、在以往的政府采购活动中无违法、违规、违纪、违约行为。</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9、提供的资格、资质文件和业绩情况均真实有效，否则由报价单位承担由此引起的一切后果及损失。</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10、投标人应承担投标及履约中应承担的全部责任与义务，不允许投标人中标后将本次招标合同分包或转包。</w:t>
      </w:r>
    </w:p>
    <w:p>
      <w:pPr>
        <w:pStyle w:val="6"/>
        <w:numPr>
          <w:ilvl w:val="0"/>
          <w:numId w:val="0"/>
        </w:numP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七、</w:t>
      </w:r>
      <w:r>
        <w:rPr>
          <w:rFonts w:hint="eastAsia" w:asciiTheme="minorEastAsia" w:hAnsiTheme="minorEastAsia"/>
          <w:b/>
          <w:bCs/>
          <w:sz w:val="32"/>
          <w:szCs w:val="32"/>
          <w:lang w:eastAsia="zh-CN"/>
        </w:rPr>
        <w:t>服务要求及责任</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1、对炉本体检查维护：保温材料检查、隔热材料检查。</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2、燃烧机机械部分检查维护：传动部分检查、紧固部分检查、风道系统检查、叶轮及挡板部分检查、供气阀组检查、密封检查、风压开关检查，并对检查出的故障或隐患进行维修，使设备正常运行。</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燃烧机电器部分检查、维护、调校：电机绝缘检查、接触器检查、热保护检查、接线检查、电离子棒功能检查、电火变压器检查、点火电极检查、伺服马达检查、检漏功能检查，并对检查出的故障或隐患进行维修，使设备正常运行。</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4、对燃烧机供油、气系统和自动控制系统检查维修。</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5、锅炉控制柜及控制电路的检查维修。</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6、锅炉附机配件检查维修包括：压力调节器、浮筒式液位计、双色水位计、板式水位计、水位计附带旋塞阀。</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7、以锅炉附带各种报警、保护功能检查维修以保证其正常工作，其内容包括：燃油、燃气阀组检漏功能，燃气气压保护功能，油泵、油压调校，火焰检测熄火保护功能，风压保护功能，高低水位报警保护功能，气压报警保护功能。</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8、须提供24小时的应急响应服务，且能在接到故障或事故电话后60分钟内到达现场，并能提供正常连续的服务直至故障或事故排除。</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9、维修材料单价200元（包括200元）以下由乙方购买，200元以上由甲方承担。乙方使用材料必须要有产品质量合格证。</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10、每月对每台设备进行例行检查保养，保养符合行业安全运行标准。</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11、保养完毕后，将保养单交招标方各具体使用部门签字认可。保养任务的完成与否，以保养单为准。</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12、中标方自行配备工作所需要的工具及设备，保养时设置现场安全警示标志。</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13、如因故障或损坏，中标单位有责任负责及时将其修复或更换，使恢复安全、正常运行，需要更换零配件的，中标方必须在48小时内提供配件并及时更换零配件，费用双方另行协商确定。</w:t>
      </w:r>
    </w:p>
    <w:p>
      <w:pPr>
        <w:pStyle w:val="6"/>
        <w:numPr>
          <w:ilvl w:val="0"/>
          <w:numId w:val="0"/>
        </w:numP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八、维修保养范围</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1、燃烧器范围</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a. 燃烧机及天然气管路系统</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b. 清洗燃烧机阀门组过滤网</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c. 检测天然气泄露保护装置</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d. 检测燃烧器空气压力开关</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e. 风机叶轮清理灰尘</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f. 燃烧机电器件损坏更换（不含因供电缺项造成的电器烧毁）</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2、控制，动力线路系统范围</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a. 燃烧器电脑程序控制检测</w:t>
      </w:r>
    </w:p>
    <w:p>
      <w:pPr>
        <w:pStyle w:val="6"/>
        <w:numPr>
          <w:ilvl w:val="0"/>
          <w:numId w:val="0"/>
        </w:num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b. 锅炉程序控制板检测</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c. 高低水位控制检测</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d. 极低水位控制检测</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e. 火焰感应系统检测</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f. 燃烧器电磁阀检测</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g. 超压停炉检测</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h. 电脑控制压力传感器检测</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i. 电控箱辅助电气元件除尘检测</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3、蒸汽锅炉年检服务范围</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（1）每年蒸汽锅炉年检手续办理、检验时按要求配合拆装锅炉、接送检验人员（检验费用由投标方先行垫付）。</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（2）压力表、安全阀半年检，拆装，送取检（检验费用由投标方先行垫付）。</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4、水处理设备范围</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（1）每台锅炉维保够3年后免费更换树脂一次。</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（2）水处理机头负责运行中调试维修（不含更换）。</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（3）饮水锅炉添加硅磷晶（人工费）材料费另计。</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5、锅炉辅机及水泵范围</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（1）水泵出现故障可出现场检验、排除，不含水泵维修。</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（2）电磁阀维修安装，不含电磁阀更换。</w:t>
      </w:r>
    </w:p>
    <w:p>
      <w:pPr>
        <w:pStyle w:val="6"/>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6、所有锅炉房内的燃气检漏探头年检，送取检（检验费用由投标方先行垫付）。</w:t>
      </w:r>
    </w:p>
    <w:p>
      <w:pPr>
        <w:pStyle w:val="6"/>
        <w:numPr>
          <w:ilvl w:val="0"/>
          <w:numId w:val="0"/>
        </w:numPr>
        <w:rPr>
          <w:rFonts w:hint="default" w:asciiTheme="minorEastAsia" w:hAnsiTheme="minorEastAsia"/>
          <w:sz w:val="32"/>
          <w:szCs w:val="32"/>
          <w:lang w:val="en-US" w:eastAsia="zh-CN"/>
        </w:rPr>
      </w:pPr>
      <w:r>
        <w:rPr>
          <w:rFonts w:hint="eastAsia" w:asciiTheme="minorEastAsia" w:hAnsiTheme="minorEastAsia"/>
          <w:sz w:val="32"/>
          <w:szCs w:val="32"/>
          <w:lang w:val="en-US" w:eastAsia="zh-CN"/>
        </w:rPr>
        <w:t>附件1</w:t>
      </w:r>
    </w:p>
    <w:p>
      <w:pPr>
        <w:pStyle w:val="6"/>
        <w:numPr>
          <w:ilvl w:val="0"/>
          <w:numId w:val="0"/>
        </w:numPr>
        <w:jc w:val="center"/>
        <w:rPr>
          <w:rFonts w:hint="eastAsia" w:asciiTheme="minorEastAsia" w:hAnsiTheme="minorEastAsia"/>
          <w:sz w:val="32"/>
          <w:szCs w:val="32"/>
          <w:lang w:val="en-US" w:eastAsia="zh-CN"/>
        </w:rPr>
      </w:pPr>
      <w:r>
        <w:rPr>
          <w:rFonts w:hint="eastAsia" w:asciiTheme="minorEastAsia" w:hAnsiTheme="minorEastAsia"/>
          <w:b/>
          <w:bCs/>
          <w:sz w:val="32"/>
          <w:szCs w:val="32"/>
          <w:lang w:val="en-US" w:eastAsia="zh-CN"/>
        </w:rPr>
        <w:t>锅炉</w:t>
      </w:r>
      <w:r>
        <w:rPr>
          <w:rFonts w:hint="eastAsia" w:asciiTheme="minorEastAsia" w:hAnsiTheme="minorEastAsia"/>
          <w:b/>
          <w:bCs/>
          <w:sz w:val="32"/>
          <w:szCs w:val="32"/>
          <w:lang w:eastAsia="zh-CN"/>
        </w:rPr>
        <w:t>统计及报价</w:t>
      </w:r>
    </w:p>
    <w:tbl>
      <w:tblPr>
        <w:tblStyle w:val="4"/>
        <w:tblW w:w="900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41"/>
        <w:gridCol w:w="2718"/>
        <w:gridCol w:w="199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12"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校区</w:t>
            </w:r>
          </w:p>
        </w:tc>
        <w:tc>
          <w:tcPr>
            <w:tcW w:w="2718" w:type="dxa"/>
            <w:vAlign w:val="top"/>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型号</w:t>
            </w:r>
          </w:p>
        </w:tc>
        <w:tc>
          <w:tcPr>
            <w:tcW w:w="1994" w:type="dxa"/>
            <w:vAlign w:val="top"/>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报价（元/台）</w:t>
            </w:r>
          </w:p>
        </w:tc>
        <w:tc>
          <w:tcPr>
            <w:tcW w:w="1835" w:type="dxa"/>
            <w:vAlign w:val="top"/>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2"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新校区</w:t>
            </w:r>
          </w:p>
        </w:tc>
        <w:tc>
          <w:tcPr>
            <w:tcW w:w="2718"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4吨卧式蒸汽锅炉</w:t>
            </w:r>
          </w:p>
        </w:tc>
        <w:tc>
          <w:tcPr>
            <w:tcW w:w="1994"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835"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2"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新校区</w:t>
            </w:r>
          </w:p>
        </w:tc>
        <w:tc>
          <w:tcPr>
            <w:tcW w:w="2718"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4吨卧式蒸汽锅炉</w:t>
            </w:r>
          </w:p>
        </w:tc>
        <w:tc>
          <w:tcPr>
            <w:tcW w:w="1994"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835"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2"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新校区</w:t>
            </w:r>
          </w:p>
        </w:tc>
        <w:tc>
          <w:tcPr>
            <w:tcW w:w="2718"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2吨卧式蒸汽锅炉</w:t>
            </w:r>
          </w:p>
        </w:tc>
        <w:tc>
          <w:tcPr>
            <w:tcW w:w="1994"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835"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2"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校本部</w:t>
            </w:r>
          </w:p>
        </w:tc>
        <w:tc>
          <w:tcPr>
            <w:tcW w:w="2718"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1吨卧式蒸汽锅炉</w:t>
            </w:r>
          </w:p>
        </w:tc>
        <w:tc>
          <w:tcPr>
            <w:tcW w:w="1994"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835"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2"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校本部</w:t>
            </w:r>
          </w:p>
        </w:tc>
        <w:tc>
          <w:tcPr>
            <w:tcW w:w="2718"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0.5吨卧式常压锅炉</w:t>
            </w:r>
          </w:p>
        </w:tc>
        <w:tc>
          <w:tcPr>
            <w:tcW w:w="1994"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835"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2"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西校区</w:t>
            </w:r>
          </w:p>
        </w:tc>
        <w:tc>
          <w:tcPr>
            <w:tcW w:w="2718"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0.5吨立式常压锅炉</w:t>
            </w:r>
          </w:p>
        </w:tc>
        <w:tc>
          <w:tcPr>
            <w:tcW w:w="1994"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835"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已使用21年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2"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青年路校区</w:t>
            </w:r>
          </w:p>
        </w:tc>
        <w:tc>
          <w:tcPr>
            <w:tcW w:w="2718"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常压锅炉</w:t>
            </w:r>
          </w:p>
        </w:tc>
        <w:tc>
          <w:tcPr>
            <w:tcW w:w="1994"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835" w:type="dxa"/>
          </w:tcPr>
          <w:p>
            <w:pPr>
              <w:pStyle w:val="6"/>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2020年6月购置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2"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641" w:type="dxa"/>
          </w:tcPr>
          <w:p>
            <w:pPr>
              <w:pStyle w:val="6"/>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合计（元）</w:t>
            </w:r>
          </w:p>
        </w:tc>
        <w:tc>
          <w:tcPr>
            <w:tcW w:w="2718"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994"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c>
          <w:tcPr>
            <w:tcW w:w="1835" w:type="dxa"/>
          </w:tcPr>
          <w:p>
            <w:pPr>
              <w:pStyle w:val="6"/>
              <w:numPr>
                <w:ilvl w:val="0"/>
                <w:numId w:val="0"/>
              </w:numPr>
              <w:ind w:leftChars="0" w:firstLine="560" w:firstLineChars="200"/>
              <w:jc w:val="center"/>
              <w:rPr>
                <w:rFonts w:hint="eastAsia" w:ascii="宋体" w:hAnsi="宋体" w:eastAsia="宋体" w:cs="宋体"/>
                <w:sz w:val="28"/>
                <w:szCs w:val="28"/>
                <w:lang w:val="en-US" w:eastAsia="zh-CN"/>
              </w:rPr>
            </w:pPr>
          </w:p>
        </w:tc>
      </w:tr>
    </w:tbl>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6"/>
        <w:numPr>
          <w:ilvl w:val="0"/>
          <w:numId w:val="0"/>
        </w:numPr>
        <w:rPr>
          <w:rFonts w:hint="default" w:asciiTheme="minorEastAsia" w:hAnsiTheme="minorEastAsia"/>
          <w:sz w:val="32"/>
          <w:szCs w:val="32"/>
          <w:lang w:val="en-US" w:eastAsia="zh-CN"/>
        </w:rPr>
      </w:pPr>
    </w:p>
    <w:p>
      <w:pPr>
        <w:pStyle w:val="2"/>
        <w:spacing w:line="360" w:lineRule="auto"/>
        <w:jc w:val="left"/>
        <w:rPr>
          <w:rFonts w:hint="eastAsia" w:ascii="宋体" w:hAnsi="宋体" w:cs="宋体"/>
          <w:b w:val="0"/>
          <w:bCs w:val="0"/>
          <w:lang w:val="en-US" w:eastAsia="zh-CN"/>
        </w:rPr>
      </w:pPr>
      <w:r>
        <w:rPr>
          <w:rFonts w:hint="eastAsia" w:ascii="宋体" w:hAnsi="宋体" w:cs="宋体"/>
          <w:b w:val="0"/>
          <w:bCs w:val="0"/>
          <w:lang w:val="en-US" w:eastAsia="zh-CN"/>
        </w:rPr>
        <w:t>附件2</w:t>
      </w:r>
    </w:p>
    <w:p>
      <w:pPr>
        <w:pStyle w:val="2"/>
        <w:spacing w:line="360" w:lineRule="auto"/>
        <w:jc w:val="center"/>
        <w:rPr>
          <w:rFonts w:hint="default" w:hAnsi="宋体" w:eastAsia="宋体" w:cs="宋体"/>
          <w:b/>
          <w:bCs/>
          <w:sz w:val="24"/>
          <w:lang w:val="en-US" w:eastAsia="zh-CN"/>
        </w:rPr>
      </w:pPr>
      <w:r>
        <w:rPr>
          <w:rFonts w:hint="eastAsia" w:asciiTheme="minorEastAsia" w:hAnsiTheme="minorEastAsia" w:cstheme="minorEastAsia"/>
          <w:b/>
          <w:bCs/>
          <w:sz w:val="32"/>
          <w:szCs w:val="32"/>
          <w:vertAlign w:val="baseline"/>
          <w:lang w:val="en-US" w:eastAsia="zh-CN"/>
        </w:rPr>
        <w:t>锅炉常用配件报价表（</w:t>
      </w:r>
      <w:r>
        <w:rPr>
          <w:rFonts w:hint="eastAsia" w:asciiTheme="minorEastAsia" w:hAnsiTheme="minorEastAsia" w:eastAsiaTheme="minorEastAsia" w:cstheme="minorEastAsia"/>
          <w:b/>
          <w:bCs/>
          <w:sz w:val="32"/>
          <w:szCs w:val="32"/>
          <w:vertAlign w:val="baseline"/>
          <w:lang w:val="en-US" w:eastAsia="zh-CN"/>
        </w:rPr>
        <w:t>大于200元</w:t>
      </w:r>
      <w:r>
        <w:rPr>
          <w:rFonts w:hint="eastAsia" w:asciiTheme="minorEastAsia" w:hAnsiTheme="minorEastAsia" w:cstheme="minorEastAsia"/>
          <w:b/>
          <w:bCs/>
          <w:sz w:val="32"/>
          <w:szCs w:val="32"/>
          <w:vertAlign w:val="baseline"/>
          <w:lang w:val="en-US" w:eastAsia="zh-CN"/>
        </w:rPr>
        <w:t>）</w:t>
      </w:r>
    </w:p>
    <w:tbl>
      <w:tblPr>
        <w:tblStyle w:val="3"/>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515"/>
        <w:gridCol w:w="1935"/>
        <w:gridCol w:w="1140"/>
        <w:gridCol w:w="151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642"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51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产品名称</w:t>
            </w:r>
          </w:p>
        </w:tc>
        <w:tc>
          <w:tcPr>
            <w:tcW w:w="19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型号</w:t>
            </w:r>
          </w:p>
        </w:tc>
        <w:tc>
          <w:tcPr>
            <w:tcW w:w="114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品牌</w:t>
            </w:r>
          </w:p>
        </w:tc>
        <w:tc>
          <w:tcPr>
            <w:tcW w:w="151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报价（元/个）</w:t>
            </w:r>
          </w:p>
        </w:tc>
        <w:tc>
          <w:tcPr>
            <w:tcW w:w="2234" w:type="dxa"/>
            <w:noWrap w:val="0"/>
            <w:vAlign w:val="center"/>
          </w:tcPr>
          <w:p>
            <w:pPr>
              <w:spacing w:line="400" w:lineRule="exact"/>
              <w:ind w:firstLine="105" w:firstLineChars="50"/>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锻钢截止阀</w:t>
            </w:r>
          </w:p>
        </w:tc>
        <w:tc>
          <w:tcPr>
            <w:tcW w:w="1935" w:type="dxa"/>
            <w:noWrap w:val="0"/>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DN32</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每年更换4-5个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top"/>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锻钢截止阀</w:t>
            </w:r>
          </w:p>
        </w:tc>
        <w:tc>
          <w:tcPr>
            <w:tcW w:w="1935" w:type="dxa"/>
            <w:noWrap w:val="0"/>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DN40</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每年更换6-7个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top"/>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锻钢截止阀</w:t>
            </w:r>
          </w:p>
        </w:tc>
        <w:tc>
          <w:tcPr>
            <w:tcW w:w="1935" w:type="dxa"/>
            <w:noWrap w:val="0"/>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DN50</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每年更换3-4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top"/>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锻钢截止阀</w:t>
            </w:r>
          </w:p>
        </w:tc>
        <w:tc>
          <w:tcPr>
            <w:tcW w:w="1935" w:type="dxa"/>
            <w:noWrap w:val="0"/>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DN100</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每年更换2-3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top"/>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闸阀</w:t>
            </w:r>
          </w:p>
        </w:tc>
        <w:tc>
          <w:tcPr>
            <w:tcW w:w="1935" w:type="dxa"/>
            <w:noWrap w:val="0"/>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DN100</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每年更换2-3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程控器</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522SE</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RL28-190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程控器</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MMI813</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RS</w:t>
            </w:r>
            <w:r>
              <w:rPr>
                <w:rStyle w:val="8"/>
                <w:rFonts w:hint="eastAsia" w:ascii="宋体" w:hAnsi="宋体" w:eastAsia="宋体" w:cs="宋体"/>
                <w:sz w:val="21"/>
                <w:szCs w:val="21"/>
                <w:lang w:val="en-US" w:eastAsia="zh-CN" w:bidi="ar"/>
              </w:rPr>
              <w:t>系列、</w:t>
            </w:r>
            <w:r>
              <w:rPr>
                <w:rStyle w:val="9"/>
                <w:rFonts w:hint="eastAsia" w:ascii="宋体" w:hAnsi="宋体" w:eastAsia="宋体" w:cs="宋体"/>
                <w:sz w:val="21"/>
                <w:szCs w:val="21"/>
                <w:lang w:val="en-US" w:eastAsia="zh-CN" w:bidi="ar"/>
              </w:rPr>
              <w:t>GAS</w:t>
            </w:r>
            <w:r>
              <w:rPr>
                <w:rStyle w:val="8"/>
                <w:rFonts w:hint="eastAsia" w:ascii="宋体" w:hAnsi="宋体" w:eastAsia="宋体" w:cs="宋体"/>
                <w:sz w:val="21"/>
                <w:szCs w:val="21"/>
                <w:lang w:val="en-US" w:eastAsia="zh-CN" w:bidi="ar"/>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程控器</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LFL1.333</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GASP/M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程控器</w:t>
            </w:r>
          </w:p>
        </w:tc>
        <w:tc>
          <w:tcPr>
            <w:tcW w:w="193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LMG22.233A27</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RS45/M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程控器底座</w:t>
            </w:r>
          </w:p>
        </w:tc>
        <w:tc>
          <w:tcPr>
            <w:tcW w:w="1935" w:type="dxa"/>
            <w:noWrap w:val="0"/>
            <w:vAlign w:val="bottom"/>
          </w:tcPr>
          <w:p>
            <w:pPr>
              <w:jc w:val="center"/>
              <w:rPr>
                <w:rFonts w:hint="eastAsia" w:ascii="宋体" w:hAnsi="宋体" w:eastAsia="宋体" w:cs="宋体"/>
                <w:sz w:val="21"/>
                <w:szCs w:val="21"/>
                <w:lang w:val="en-US" w:eastAsia="zh-CN"/>
              </w:rPr>
            </w:pP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程控器底座</w:t>
            </w:r>
          </w:p>
        </w:tc>
        <w:tc>
          <w:tcPr>
            <w:tcW w:w="1935" w:type="dxa"/>
            <w:noWrap w:val="0"/>
            <w:vAlign w:val="bottom"/>
          </w:tcPr>
          <w:p>
            <w:pPr>
              <w:jc w:val="center"/>
              <w:rPr>
                <w:rFonts w:hint="eastAsia" w:ascii="宋体" w:hAnsi="宋体" w:eastAsia="宋体" w:cs="宋体"/>
                <w:sz w:val="21"/>
                <w:szCs w:val="21"/>
                <w:lang w:val="en-US" w:eastAsia="zh-CN"/>
              </w:rPr>
            </w:pP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RS</w:t>
            </w:r>
            <w:r>
              <w:rPr>
                <w:rStyle w:val="8"/>
                <w:rFonts w:hint="eastAsia" w:ascii="宋体" w:hAnsi="宋体" w:eastAsia="宋体" w:cs="宋体"/>
                <w:sz w:val="21"/>
                <w:szCs w:val="21"/>
                <w:lang w:val="en-US" w:eastAsia="zh-CN" w:bidi="ar"/>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分配器</w:t>
            </w:r>
          </w:p>
        </w:tc>
        <w:tc>
          <w:tcPr>
            <w:tcW w:w="1935" w:type="dxa"/>
            <w:noWrap w:val="0"/>
            <w:vAlign w:val="bottom"/>
          </w:tcPr>
          <w:p>
            <w:pPr>
              <w:jc w:val="center"/>
              <w:rPr>
                <w:rFonts w:hint="eastAsia" w:ascii="宋体" w:hAnsi="宋体" w:eastAsia="宋体" w:cs="宋体"/>
                <w:sz w:val="21"/>
                <w:szCs w:val="21"/>
                <w:lang w:val="en-US" w:eastAsia="zh-CN"/>
              </w:rPr>
            </w:pP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PRESS</w:t>
            </w:r>
            <w:r>
              <w:rPr>
                <w:rStyle w:val="8"/>
                <w:rFonts w:hint="eastAsia" w:ascii="宋体" w:hAnsi="宋体" w:eastAsia="宋体" w:cs="宋体"/>
                <w:sz w:val="21"/>
                <w:szCs w:val="21"/>
                <w:lang w:val="en-US" w:eastAsia="zh-CN" w:bidi="ar"/>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分配器</w:t>
            </w:r>
          </w:p>
        </w:tc>
        <w:tc>
          <w:tcPr>
            <w:tcW w:w="1935" w:type="dxa"/>
            <w:noWrap w:val="0"/>
            <w:vAlign w:val="bottom"/>
          </w:tcPr>
          <w:p>
            <w:pPr>
              <w:jc w:val="center"/>
              <w:rPr>
                <w:rFonts w:hint="eastAsia" w:ascii="宋体" w:hAnsi="宋体" w:eastAsia="宋体" w:cs="宋体"/>
                <w:sz w:val="21"/>
                <w:szCs w:val="21"/>
                <w:lang w:val="en-US" w:eastAsia="zh-CN"/>
              </w:rPr>
            </w:pP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RL70-130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分配器</w:t>
            </w:r>
          </w:p>
        </w:tc>
        <w:tc>
          <w:tcPr>
            <w:tcW w:w="1935" w:type="dxa"/>
            <w:noWrap w:val="0"/>
            <w:vAlign w:val="bottom"/>
          </w:tcPr>
          <w:p>
            <w:pPr>
              <w:jc w:val="center"/>
              <w:rPr>
                <w:rFonts w:hint="eastAsia" w:ascii="宋体" w:hAnsi="宋体" w:eastAsia="宋体" w:cs="宋体"/>
                <w:sz w:val="21"/>
                <w:szCs w:val="21"/>
                <w:lang w:val="en-US" w:eastAsia="zh-CN"/>
              </w:rPr>
            </w:pP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RL28-50  RL34-44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变压器</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2×5KV/30mA FIDA</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RL28-130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变压器</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1×8KV/30mA COFI</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PRESS</w:t>
            </w:r>
            <w:r>
              <w:rPr>
                <w:rStyle w:val="8"/>
                <w:rFonts w:hint="eastAsia" w:ascii="宋体" w:hAnsi="宋体" w:eastAsia="宋体" w:cs="宋体"/>
                <w:sz w:val="21"/>
                <w:szCs w:val="21"/>
                <w:lang w:val="en-US" w:eastAsia="zh-CN" w:bidi="ar"/>
              </w:rPr>
              <w:t>、</w:t>
            </w:r>
            <w:r>
              <w:rPr>
                <w:rStyle w:val="9"/>
                <w:rFonts w:hint="eastAsia" w:ascii="宋体" w:hAnsi="宋体" w:eastAsia="宋体" w:cs="宋体"/>
                <w:sz w:val="21"/>
                <w:szCs w:val="21"/>
                <w:lang w:val="en-US" w:eastAsia="zh-CN" w:bidi="ar"/>
              </w:rPr>
              <w:t>GAS</w:t>
            </w:r>
            <w:r>
              <w:rPr>
                <w:rStyle w:val="8"/>
                <w:rFonts w:hint="eastAsia" w:ascii="宋体" w:hAnsi="宋体" w:eastAsia="宋体" w:cs="宋体"/>
                <w:sz w:val="21"/>
                <w:szCs w:val="21"/>
                <w:lang w:val="en-US" w:eastAsia="zh-CN" w:bidi="ar"/>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变压器</w:t>
            </w:r>
          </w:p>
        </w:tc>
        <w:tc>
          <w:tcPr>
            <w:tcW w:w="193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1*15KV/25mA BRAHMA</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RS34-44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伺服电机</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SQN90.240B2793</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RS38-50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伺服电机</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LKS210-21(B1-15S2)</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RS70-130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伺服电机</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SQN31.221A2700</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RS190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伺服电机</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SQM10.16102</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GAS9P/M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风压开关</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LGW10A2</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RS</w:t>
            </w:r>
            <w:r>
              <w:rPr>
                <w:rStyle w:val="8"/>
                <w:rFonts w:hint="eastAsia" w:ascii="宋体" w:hAnsi="宋体" w:eastAsia="宋体" w:cs="宋体"/>
                <w:sz w:val="21"/>
                <w:szCs w:val="21"/>
                <w:lang w:val="en-US" w:eastAsia="zh-CN" w:bidi="ar"/>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642" w:type="dxa"/>
            <w:noWrap w:val="0"/>
            <w:vAlign w:val="center"/>
          </w:tcPr>
          <w:p>
            <w:pPr>
              <w:numPr>
                <w:ilvl w:val="0"/>
                <w:numId w:val="3"/>
              </w:numPr>
              <w:spacing w:line="400" w:lineRule="exact"/>
              <w:ind w:left="425" w:leftChars="0" w:hanging="425" w:firstLineChars="0"/>
              <w:jc w:val="center"/>
              <w:rPr>
                <w:rFonts w:hint="eastAsia" w:ascii="宋体" w:hAnsi="宋体" w:eastAsia="宋体" w:cs="宋体"/>
                <w:sz w:val="21"/>
                <w:szCs w:val="21"/>
                <w:lang w:val="en-US" w:eastAsia="zh-CN"/>
              </w:rPr>
            </w:pPr>
          </w:p>
        </w:tc>
        <w:tc>
          <w:tcPr>
            <w:tcW w:w="1515" w:type="dxa"/>
            <w:noWrap w:val="0"/>
            <w:vAlign w:val="bottom"/>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风压开关</w:t>
            </w:r>
          </w:p>
        </w:tc>
        <w:tc>
          <w:tcPr>
            <w:tcW w:w="1935" w:type="dxa"/>
            <w:noWrap w:val="0"/>
            <w:vAlign w:val="bottom"/>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GW10A4</w:t>
            </w:r>
          </w:p>
        </w:tc>
        <w:tc>
          <w:tcPr>
            <w:tcW w:w="1140" w:type="dxa"/>
            <w:noWrap w:val="0"/>
            <w:vAlign w:val="center"/>
          </w:tcPr>
          <w:p>
            <w:pPr>
              <w:spacing w:line="400" w:lineRule="exact"/>
              <w:jc w:val="center"/>
              <w:rPr>
                <w:rFonts w:hint="eastAsia" w:ascii="宋体" w:hAnsi="宋体" w:eastAsia="宋体" w:cs="宋体"/>
                <w:sz w:val="21"/>
                <w:szCs w:val="21"/>
                <w:lang w:eastAsia="zh-CN"/>
              </w:rPr>
            </w:pPr>
          </w:p>
        </w:tc>
        <w:tc>
          <w:tcPr>
            <w:tcW w:w="1515" w:type="dxa"/>
            <w:noWrap w:val="0"/>
            <w:vAlign w:val="top"/>
          </w:tcPr>
          <w:p>
            <w:pPr>
              <w:jc w:val="center"/>
              <w:rPr>
                <w:rFonts w:hint="eastAsia" w:ascii="宋体" w:hAnsi="宋体" w:eastAsia="宋体" w:cs="宋体"/>
                <w:sz w:val="21"/>
                <w:szCs w:val="21"/>
                <w:lang w:val="en-US" w:eastAsia="zh-CN"/>
              </w:rPr>
            </w:pPr>
          </w:p>
        </w:tc>
        <w:tc>
          <w:tcPr>
            <w:tcW w:w="2234"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GAS</w:t>
            </w:r>
            <w:r>
              <w:rPr>
                <w:rStyle w:val="8"/>
                <w:rFonts w:hint="eastAsia" w:ascii="宋体" w:hAnsi="宋体" w:eastAsia="宋体" w:cs="宋体"/>
                <w:sz w:val="21"/>
                <w:szCs w:val="21"/>
                <w:lang w:val="en-US" w:eastAsia="zh-CN" w:bidi="ar"/>
              </w:rPr>
              <w:t>系列</w:t>
            </w:r>
          </w:p>
        </w:tc>
      </w:tr>
    </w:tbl>
    <w:p>
      <w:pPr>
        <w:pStyle w:val="6"/>
        <w:numPr>
          <w:ilvl w:val="0"/>
          <w:numId w:val="0"/>
        </w:numPr>
        <w:jc w:val="both"/>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3E1AA"/>
    <w:multiLevelType w:val="singleLevel"/>
    <w:tmpl w:val="C583E1AA"/>
    <w:lvl w:ilvl="0" w:tentative="0">
      <w:start w:val="1"/>
      <w:numFmt w:val="decimal"/>
      <w:suff w:val="nothing"/>
      <w:lvlText w:val="%1、"/>
      <w:lvlJc w:val="left"/>
    </w:lvl>
  </w:abstractNum>
  <w:abstractNum w:abstractNumId="1">
    <w:nsid w:val="1C720B4A"/>
    <w:multiLevelType w:val="singleLevel"/>
    <w:tmpl w:val="1C720B4A"/>
    <w:lvl w:ilvl="0" w:tentative="0">
      <w:start w:val="1"/>
      <w:numFmt w:val="chineseCounting"/>
      <w:suff w:val="nothing"/>
      <w:lvlText w:val="%1、"/>
      <w:lvlJc w:val="left"/>
      <w:rPr>
        <w:rFonts w:hint="eastAsia"/>
      </w:rPr>
    </w:lvl>
  </w:abstractNum>
  <w:abstractNum w:abstractNumId="2">
    <w:nsid w:val="5ECD20E9"/>
    <w:multiLevelType w:val="singleLevel"/>
    <w:tmpl w:val="5ECD20E9"/>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34293"/>
    <w:rsid w:val="07992E1E"/>
    <w:rsid w:val="0B6B506D"/>
    <w:rsid w:val="21324B89"/>
    <w:rsid w:val="352F2214"/>
    <w:rsid w:val="3A072C24"/>
    <w:rsid w:val="4A3360DF"/>
    <w:rsid w:val="50E37971"/>
    <w:rsid w:val="54650EB0"/>
    <w:rsid w:val="6BAA4CC8"/>
    <w:rsid w:val="75500FAD"/>
    <w:rsid w:val="7608363E"/>
    <w:rsid w:val="796F37F9"/>
    <w:rsid w:val="7C43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unhideWhenUsed/>
    <w:qFormat/>
    <w:uiPriority w:val="99"/>
    <w:pPr>
      <w:ind w:firstLine="420" w:firstLineChars="200"/>
    </w:pPr>
  </w:style>
  <w:style w:type="character" w:customStyle="1" w:styleId="7">
    <w:name w:val="font21"/>
    <w:basedOn w:val="5"/>
    <w:qFormat/>
    <w:uiPriority w:val="0"/>
    <w:rPr>
      <w:rFonts w:hint="default" w:ascii="Times New Roman" w:hAnsi="Times New Roman" w:cs="Times New Roman"/>
      <w:color w:val="000000"/>
      <w:sz w:val="18"/>
      <w:szCs w:val="18"/>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0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2019-05-17T04:30:00Z</dcterms:created>
  <dc:creator>Administrator</dc:creator>
  <cp:lastModifiedBy>吴振洲</cp:lastModifiedBy>
  <dcterms:modified xsi:type="dcterms:W3CDTF">2020-06-29T08:39:14Z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