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/>
        </w:rPr>
        <w:t>乌鲁木齐职业大学教学楼</w:t>
      </w:r>
      <w:r>
        <w:rPr>
          <w:rFonts w:hint="eastAsia"/>
          <w:lang w:eastAsia="zh-CN"/>
        </w:rPr>
        <w:t>、办公楼、</w:t>
      </w:r>
      <w:r>
        <w:rPr>
          <w:rFonts w:hint="eastAsia"/>
        </w:rPr>
        <w:t>学生宿舍楼等制作窗帘</w:t>
      </w:r>
      <w:r>
        <w:rPr>
          <w:rFonts w:hint="eastAsia"/>
          <w:lang w:eastAsia="zh-CN"/>
        </w:rPr>
        <w:t>技术参数</w:t>
      </w:r>
    </w:p>
    <w:tbl>
      <w:tblPr>
        <w:tblStyle w:val="3"/>
        <w:tblW w:w="10328" w:type="dxa"/>
        <w:jc w:val="center"/>
        <w:tblInd w:w="-1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86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布料名称</w:t>
            </w:r>
          </w:p>
        </w:tc>
        <w:tc>
          <w:tcPr>
            <w:tcW w:w="8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 w:firstLine="3360" w:firstLineChars="1400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遮光布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单价</w:t>
            </w:r>
          </w:p>
        </w:tc>
        <w:tc>
          <w:tcPr>
            <w:tcW w:w="8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3360" w:firstLineChars="140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元/平方米 （布料）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金额</w:t>
            </w:r>
          </w:p>
        </w:tc>
        <w:tc>
          <w:tcPr>
            <w:tcW w:w="8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 w:firstLine="3360" w:firstLineChars="1400"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spacing w:line="357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窗帘布料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8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高密度加厚哑光遮光环保隔热窗帘布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宋体" w:hAnsi="宋体"/>
                <w:kern w:val="0"/>
                <w:sz w:val="24"/>
              </w:rPr>
              <w:t>加厚宽蓝条，遮光布；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成分：60％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聚酯纤维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40％</w:t>
            </w:r>
            <w:r>
              <w:rPr>
                <w:rFonts w:hint="eastAsia" w:ascii="宋体" w:hAnsi="宋体" w:cs="Arial"/>
                <w:color w:val="333333"/>
                <w:sz w:val="24"/>
                <w:shd w:val="clear" w:color="auto" w:fill="FFFFFF"/>
              </w:rPr>
              <w:t>黏胶织物，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织物密度：62×15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连续使用温度可达1000℃，短时间使用温度可达1260℃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具有良好的抗酸碱腐蚀性和抗铝锌等迷熔融金属侵蚀能力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良好的高温强度和保温隔热性能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具有更高一级的电绝缘性和高温电绝缘性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面料为绿色环保型产品，无毒无味，具有防尘和抗菌功能；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窗帘倍数1:2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spacing w:line="357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窗帘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罗马杆</w:t>
            </w:r>
          </w:p>
        </w:tc>
        <w:tc>
          <w:tcPr>
            <w:tcW w:w="86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采用纯色加厚管材，管壁厚度不低于1.8MM。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spacing w:line="357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窗帘轨道</w:t>
            </w:r>
          </w:p>
        </w:tc>
        <w:tc>
          <w:tcPr>
            <w:tcW w:w="86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hd w:val="clear" w:color="auto" w:fill="FFFFFF"/>
              <w:spacing w:line="357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轨道采用铝合金单轨，静音设计，加强型抗扭曲设计，颜色选择可以根据墙色跟窗帘布的颜色进行最优搭配。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spacing w:line="357" w:lineRule="atLeast"/>
              <w:jc w:val="center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</w:rPr>
              <w:t>专用打孔环</w:t>
            </w:r>
          </w:p>
        </w:tc>
        <w:tc>
          <w:tcPr>
            <w:tcW w:w="8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hd w:val="clear" w:color="auto" w:fill="FFFFFF"/>
              <w:spacing w:line="357" w:lineRule="atLeast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  <w:t>可机洗树脂环;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电镀原色抛光铝化</w:t>
            </w:r>
            <w:r>
              <w:rPr>
                <w:rFonts w:hint="eastAsia" w:ascii="宋体" w:hAnsi="宋体"/>
                <w:color w:val="000000"/>
                <w:sz w:val="24"/>
              </w:rPr>
              <w:t>;内径40mm,外径62mm</w:t>
            </w:r>
            <w:r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  <w:t>;要</w:t>
            </w:r>
            <w:r>
              <w:rPr>
                <w:rFonts w:hint="eastAsia" w:ascii="宋体" w:hAnsi="宋体"/>
                <w:color w:val="000000"/>
                <w:sz w:val="24"/>
              </w:rPr>
              <w:t>抗氧化耐用美观;圆形；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颜色选择可以根据墙色跟窗帘布的颜色进行最优搭配。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spacing w:line="357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加工要求</w:t>
            </w:r>
          </w:p>
        </w:tc>
        <w:tc>
          <w:tcPr>
            <w:tcW w:w="8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  <w:t>窗帘加工不易飘线、毛边，保证帘布的平整性，加工后熨烫。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hd w:val="clear" w:color="auto" w:fill="FFFFFF"/>
              <w:spacing w:line="357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安装要求</w:t>
            </w:r>
          </w:p>
        </w:tc>
        <w:tc>
          <w:tcPr>
            <w:tcW w:w="868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预算费用包含：罗马杆、（铝合金轨道）、布料、布带、</w:t>
            </w:r>
            <w:r>
              <w:rPr>
                <w:rFonts w:hint="eastAsia" w:ascii="宋体" w:hAnsi="宋体"/>
                <w:sz w:val="24"/>
              </w:rPr>
              <w:t>专用打孔环（插钩），加工费、安装费、运费、</w:t>
            </w:r>
            <w:r>
              <w:rPr>
                <w:rFonts w:hint="eastAsia" w:ascii="宋体" w:hAnsi="宋体"/>
                <w:sz w:val="24"/>
                <w:lang w:eastAsia="zh-CN"/>
              </w:rPr>
              <w:t>拆除费、</w:t>
            </w:r>
            <w:r>
              <w:rPr>
                <w:rFonts w:hint="eastAsia" w:ascii="宋体" w:hAnsi="宋体"/>
                <w:sz w:val="24"/>
              </w:rPr>
              <w:t>税费等费用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  <w:t>平方数为窗帘制作完成的展开面积，结算以实际制作面积为准。</w:t>
            </w:r>
            <w:r>
              <w:rPr>
                <w:rFonts w:hint="eastAsia" w:ascii="宋体" w:hAnsi="宋体"/>
                <w:kern w:val="0"/>
                <w:sz w:val="24"/>
              </w:rPr>
              <w:t>同等价位面料花色可调，特殊需求可根据实际情况调整。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  <w:lang w:eastAsia="zh-CN"/>
              </w:rPr>
              <w:t>窗户两侧窗帘向外留宽度为</w:t>
            </w:r>
            <w:r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30公分，窗户下沿至20公分，上沿根据实际测量。</w:t>
            </w:r>
          </w:p>
        </w:tc>
      </w:tr>
    </w:tbl>
    <w:p/>
    <w:p/>
    <w:p/>
    <w:p/>
    <w:p>
      <w:pPr>
        <w:pStyle w:val="2"/>
        <w:ind w:firstLine="883" w:firstLineChars="200"/>
        <w:jc w:val="both"/>
      </w:pPr>
      <w:r>
        <w:rPr>
          <w:rFonts w:hint="eastAsia"/>
        </w:rPr>
        <w:t>乌鲁木齐职业大学教学楼、实训基地、A教学楼、学生宿舍楼等制作窗帘预算报价</w:t>
      </w:r>
    </w:p>
    <w:tbl>
      <w:tblPr>
        <w:tblStyle w:val="3"/>
        <w:tblW w:w="10328" w:type="dxa"/>
        <w:jc w:val="center"/>
        <w:tblInd w:w="-1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665"/>
        <w:gridCol w:w="1275"/>
        <w:gridCol w:w="1139"/>
        <w:gridCol w:w="1346"/>
        <w:gridCol w:w="1632"/>
        <w:gridCol w:w="16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1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1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</w:t>
            </w:r>
          </w:p>
        </w:tc>
        <w:tc>
          <w:tcPr>
            <w:tcW w:w="1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总计</w:t>
            </w:r>
          </w:p>
        </w:tc>
        <w:tc>
          <w:tcPr>
            <w:tcW w:w="163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产业楼</w:t>
            </w: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遮光布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2263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预算费用包含：罗马杆、（铝合金轨道）、布料、布带、</w:t>
            </w:r>
            <w:r>
              <w:rPr>
                <w:rFonts w:hint="eastAsia" w:ascii="宋体" w:hAnsi="宋体"/>
                <w:sz w:val="24"/>
              </w:rPr>
              <w:t>专用打孔环（插钩），加工费、安装费、运费、税费等费用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实训基地</w:t>
            </w: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遮光布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474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</w:t>
            </w:r>
            <w:r>
              <w:rPr>
                <w:rFonts w:hint="eastAsia" w:ascii="宋体" w:hAnsi="宋体" w:cs="宋体"/>
                <w:kern w:val="0"/>
                <w:sz w:val="24"/>
              </w:rPr>
              <w:t>楼院系楼</w:t>
            </w: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遮光布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967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行政楼办公窗帘</w:t>
            </w: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遮光布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336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公共区域</w:t>
            </w: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遮光布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113.6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学生宿舍楼</w:t>
            </w: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遮光布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4590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学生宿舍楼</w:t>
            </w: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遮光布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370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学生宿舍楼</w:t>
            </w:r>
          </w:p>
        </w:tc>
        <w:tc>
          <w:tcPr>
            <w:tcW w:w="16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遮光布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㎡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336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542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57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窗帘布料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689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高密度加厚哑光遮光环保隔热窗帘布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 w:ascii="宋体" w:hAnsi="宋体"/>
                <w:kern w:val="0"/>
                <w:sz w:val="24"/>
              </w:rPr>
              <w:t>加厚宽蓝条，遮光布；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成分：60％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聚酯纤维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40％</w:t>
            </w:r>
            <w:r>
              <w:rPr>
                <w:rFonts w:hint="eastAsia" w:ascii="宋体" w:hAnsi="宋体" w:cs="Arial"/>
                <w:color w:val="333333"/>
                <w:sz w:val="24"/>
                <w:shd w:val="clear" w:color="auto" w:fill="FFFFFF"/>
              </w:rPr>
              <w:t>黏胶织物，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织物密度：62×15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连续使用温度可达1000℃，短时间使用温度可达1260℃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具有良好的抗酸碱腐蚀性和抗铝锌等迷熔融金属侵蚀能力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良好的高温强度和保温隔热性能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具有更高一级的电绝缘性和高温电绝缘性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面料为绿色环保型产品，无毒无味，具有防尘和抗菌功能；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ind w:left="374" w:hanging="374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窗帘倍数1:2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57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窗帘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罗马杆</w:t>
            </w:r>
          </w:p>
        </w:tc>
        <w:tc>
          <w:tcPr>
            <w:tcW w:w="8689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采用纯色加厚管材，管壁厚度不低于1.8MM。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57" w:lineRule="atLeast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窗帘轨道</w:t>
            </w:r>
          </w:p>
        </w:tc>
        <w:tc>
          <w:tcPr>
            <w:tcW w:w="8689" w:type="dxa"/>
            <w:gridSpan w:val="6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line="357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轨道采用铝合金单轨，静音设计，加强型抗扭曲设计，颜色选择可以根据墙色跟窗帘布的颜色进行最优搭配。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57" w:lineRule="atLeast"/>
              <w:jc w:val="center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</w:rPr>
              <w:t>专用打孔环</w:t>
            </w:r>
          </w:p>
        </w:tc>
        <w:tc>
          <w:tcPr>
            <w:tcW w:w="868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hd w:val="clear" w:color="auto" w:fill="FFFFFF"/>
              <w:spacing w:line="357" w:lineRule="atLeast"/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  <w:t>可机洗树脂环;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电镀原色抛光铝化</w:t>
            </w:r>
            <w:r>
              <w:rPr>
                <w:rFonts w:hint="eastAsia" w:ascii="宋体" w:hAnsi="宋体"/>
                <w:color w:val="000000"/>
                <w:sz w:val="24"/>
              </w:rPr>
              <w:t>;内径40mm,外径62mm</w:t>
            </w:r>
            <w:r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  <w:t>;要</w:t>
            </w:r>
            <w:r>
              <w:rPr>
                <w:rFonts w:hint="eastAsia" w:ascii="宋体" w:hAnsi="宋体"/>
                <w:color w:val="000000"/>
                <w:sz w:val="24"/>
              </w:rPr>
              <w:t>抗氧化耐用美观;圆形；</w:t>
            </w:r>
            <w:r>
              <w:rPr>
                <w:rFonts w:hint="eastAsia" w:ascii="宋体" w:hAnsi="宋体"/>
                <w:color w:val="000000"/>
                <w:sz w:val="24"/>
                <w:shd w:val="clear" w:color="auto" w:fill="FFFFFF"/>
              </w:rPr>
              <w:t>颜色选择可以根据墙色跟窗帘布的颜色进行最优搭配。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57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加工要求</w:t>
            </w:r>
          </w:p>
        </w:tc>
        <w:tc>
          <w:tcPr>
            <w:tcW w:w="8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  <w:t>窗帘加工不易飘线、毛边，保证帘布的平整性，加工后熨烫。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hd w:val="clear" w:color="auto" w:fill="FFFFFF"/>
              <w:spacing w:line="357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  <w:t>以上平方数为窗帘制作完成的展开面积，</w:t>
            </w:r>
            <w:r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按需求方的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要求为标准，</w:t>
            </w:r>
            <w:r>
              <w:rPr>
                <w:rFonts w:hint="eastAsia" w:ascii="宋体" w:hAnsi="宋体"/>
                <w:bCs/>
                <w:color w:val="000000"/>
                <w:sz w:val="24"/>
                <w:shd w:val="clear" w:color="auto" w:fill="FFFFFF"/>
              </w:rPr>
              <w:t>结算以实际制作面积为准。</w:t>
            </w:r>
            <w:r>
              <w:rPr>
                <w:rFonts w:hint="eastAsia" w:ascii="宋体" w:hAnsi="宋体"/>
                <w:kern w:val="0"/>
                <w:sz w:val="24"/>
              </w:rPr>
              <w:t>同等价位面料花色可调，特殊需求可根据实际情况调整。</w:t>
            </w:r>
          </w:p>
        </w:tc>
      </w:tr>
    </w:tbl>
    <w:p>
      <w:pPr>
        <w:spacing w:line="360" w:lineRule="auto"/>
        <w:ind w:firstLine="3951" w:firstLineChars="1640"/>
        <w:jc w:val="left"/>
        <w:rPr>
          <w:rFonts w:hint="eastAsia" w:ascii="宋体" w:hAnsi="宋体"/>
          <w:b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59FA0"/>
    <w:multiLevelType w:val="singleLevel"/>
    <w:tmpl w:val="4CF59FA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D0B4237"/>
    <w:multiLevelType w:val="multilevel"/>
    <w:tmpl w:val="5D0B4237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default" w:ascii="Verdana" w:hAnsi="Verdana" w:cs="宋体"/>
        <w:color w:val="000000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E2E1B"/>
    <w:rsid w:val="34466041"/>
    <w:rsid w:val="4A4603C4"/>
    <w:rsid w:val="4C2D1862"/>
    <w:rsid w:val="4F852A41"/>
    <w:rsid w:val="54857954"/>
    <w:rsid w:val="66E515EC"/>
    <w:rsid w:val="6BEB5B08"/>
    <w:rsid w:val="77DB64EE"/>
    <w:rsid w:val="798362A1"/>
    <w:rsid w:val="7BBF6AEC"/>
    <w:rsid w:val="7DE1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吴振洲</cp:lastModifiedBy>
  <cp:lastPrinted>2019-06-03T03:49:00Z</cp:lastPrinted>
  <dcterms:modified xsi:type="dcterms:W3CDTF">2019-07-18T14:50:36Z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